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Code of Conduct for Care Home in the UK</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1. Introduction</w:t>
      </w:r>
    </w:p>
    <w:p>
      <w:pPr>
        <w:jc w:val="both"/>
        <w:rPr>
          <w:rFonts w:hint="default" w:ascii="Times New Roman" w:hAnsi="Times New Roman" w:cs="Times New Roman"/>
          <w:b/>
          <w:bCs/>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1.1 Purpose:</w:t>
      </w:r>
    </w:p>
    <w:p>
      <w:pPr>
        <w:jc w:val="both"/>
        <w:rPr>
          <w:rFonts w:hint="default" w:ascii="Times New Roman" w:hAnsi="Times New Roman" w:cs="Times New Roman"/>
          <w:sz w:val="24"/>
          <w:szCs w:val="24"/>
        </w:rPr>
      </w:pPr>
      <w:r>
        <w:rPr>
          <w:rFonts w:hint="default" w:ascii="Times New Roman" w:hAnsi="Times New Roman" w:cs="Times New Roman"/>
          <w:sz w:val="24"/>
          <w:szCs w:val="24"/>
        </w:rPr>
        <w:t>The purpose of this Code of Conduct is to establish a set of ethical guidelines and professional standards for staff members working in a care home in the United Kingdom. This code aims to ensure the delivery of high-quality care, promote resident dignity and well-being, maintain professional relationships, and uphold the values and principles of the care home.</w:t>
      </w:r>
    </w:p>
    <w:p>
      <w:pPr>
        <w:jc w:val="both"/>
        <w:rPr>
          <w:rFonts w:hint="default" w:ascii="Times New Roman" w:hAnsi="Times New Roman" w:cs="Times New Roman"/>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1.2 Scope:</w:t>
      </w:r>
    </w:p>
    <w:p>
      <w:pPr>
        <w:jc w:val="both"/>
        <w:rPr>
          <w:rFonts w:hint="default" w:ascii="Times New Roman" w:hAnsi="Times New Roman" w:cs="Times New Roman"/>
          <w:sz w:val="24"/>
          <w:szCs w:val="24"/>
        </w:rPr>
      </w:pPr>
      <w:r>
        <w:rPr>
          <w:rFonts w:hint="default" w:ascii="Times New Roman" w:hAnsi="Times New Roman" w:cs="Times New Roman"/>
          <w:sz w:val="24"/>
          <w:szCs w:val="24"/>
        </w:rPr>
        <w:t>This code applies to all staff members, including caregivers, nurses, administrators, support staff, and volunteers, working in the care home. It encompasses their interactions with residents, colleagues, visitors, and external stakeholders.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2. Resident-Centered Care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2.1 Resident Dignity and Respect:</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must treat all residents with dignity, respect their individuality, and promote their autonomy and independence. This includes maintaining privacy, confidentiality, and cultural sensitivity in all interactions.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2.2 Person-Centered Approach:</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adopt a person-centered approach to care, considering each resident's unique needs, preferences, and goals. They should involve residents in care planning and decision-making to the greatest extent possible.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2.3 Empowerment and Advocacy:</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empower residents to exercise their rights and advocate for their needs and preferences. They should support residents in expressing their views, choices, and concerns, and take appropriate action to address any grievances or complaints.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3. Professional Conduct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3.1 Professionalism and Integrity:</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must conduct themselves in a professional manner, demonstrating honesty, integrity, and accountability in their actions. They should adhere to professional standards, policies, and regulations governing their roles.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3.2 Boundaries and Relationships:</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establish and maintain appropriate professional boundaries with residents, avoiding conflicts of interest or engaging in any form of exploitation, abuse, or harassment. They should not form personal relationships that could compromise the quality of care or create conflicts of interest.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3.3 Confidentiality and Privacy:</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must respect the confidentiality and privacy of residents and their personal information. They should only share information on a need-to-know basis, ensuring compliance with data protection laws and the care home's policies.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4. Communication and Collaboration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4.1 Effective Communication:</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communicate effectively and respectfully with residents, colleagues, and visitors. They should listen actively, provide clear and accurate information, and use appropriate communication methods to meet individual resident needs.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4.2 Interdisciplinary Collaboration:</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collaborate with other healthcare professionals and disciplines involved in resident care. This includes sharing information, participating in care planning meetings, and contributing to interdisciplinary assessments and interventions.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4.3 Teamwork and Support:</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work collaboratively as a team, fostering a positive and supportive work environment. They should respect and value the contributions of colleagues, provide assistance when needed, and promote a culture of open communication and shared learning.</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 Professional Development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5.1 Lifelong Learning:</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actively engage in continuous professional development to enhance their knowledge, skills, and competencies. They should seek opportunities for training, attend relevant workshops and conferences, and stay updated with best practices and advancements in the field.</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5.2 Reflective Practice:</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engage in reflective practice, critically analyzing their own performance and seeking feedback from colleagues and residents. They should identify areas for improvement, address any knowledge gaps, and implement changes to enhance the quality of care.</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6. Compliance with Policies and Regulations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6.1 Legal and Ethical Obligations:</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must comply with all relevant laws, regulations, and ethical standards governing the provision of care in the UK. This includes adherence to safeguarding policies, health and safety regulations, infection control protocols, and any other applicable guidelines.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6.2 Reporting and Whistleblowing:</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should promptly report any concerns,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incidents, or breaches of policies to the appropriate authority. They should be aware of whistleblowing procedures and feel supported in raising concerns about any wrongdoing or malpractice.</w:t>
      </w:r>
    </w:p>
    <w:p>
      <w:pPr>
        <w:jc w:val="both"/>
        <w:rPr>
          <w:rFonts w:hint="default" w:ascii="Times New Roman" w:hAnsi="Times New Roman" w:cs="Times New Roman"/>
          <w:sz w:val="24"/>
          <w:szCs w:val="24"/>
        </w:rPr>
      </w:pPr>
      <w:bookmarkStart w:id="0" w:name="_GoBack"/>
      <w:bookmarkEnd w:id="0"/>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7. Conclusion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This Code of Conduct outlines the expected standards of behavior and professionalism for staff members working in a care home in the UK. By adhering to this code, staff members contribute to the provision of compassionate, person-centered care, foster a positive work environment, and uphold the dignity, rights, and well-being of residents. The care home management should ensure that staff members are aware of this code, receive appropriate training, and provide ongoing support to promote adherence to these ethical guidelines.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7138A"/>
    <w:rsid w:val="01D7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2023-06-13T21:43:00Z</dcterms:created>
  <dc:creator>navne</dc:creator>
  <cp:lastModifiedBy>navneetthind185</cp:lastModifiedBy>
  <dcterms:modified xsi:type="dcterms:W3CDTF">2023-06-13T21:50:30Z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86526301BEAF441091688E487BCE2CFC</vt:lpwstr>
  </property>
</Properties>
</file>